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FE" w:rsidRPr="003C0ECE" w:rsidRDefault="009620FE" w:rsidP="009620FE">
      <w:pPr>
        <w:shd w:val="clear" w:color="auto" w:fill="FFFFFF"/>
        <w:ind w:left="720"/>
        <w:jc w:val="right"/>
        <w:rPr>
          <w:rFonts w:ascii="Times New Roman" w:hAnsi="Times New Roman" w:cs="Times New Roman"/>
          <w:b/>
          <w:bCs/>
          <w:color w:val="auto"/>
        </w:rPr>
      </w:pPr>
      <w:r w:rsidRPr="003C0ECE">
        <w:rPr>
          <w:rFonts w:ascii="Times New Roman" w:hAnsi="Times New Roman" w:cs="Times New Roman"/>
          <w:b/>
          <w:bCs/>
          <w:color w:val="auto"/>
        </w:rPr>
        <w:t>Pielikums Nr.2</w:t>
      </w:r>
    </w:p>
    <w:p w:rsidR="009620FE" w:rsidRPr="003C0ECE" w:rsidRDefault="009620FE" w:rsidP="009620FE">
      <w:pPr>
        <w:suppressAutoHyphens/>
        <w:autoSpaceDN w:val="0"/>
        <w:spacing w:line="20" w:lineRule="atLeast"/>
        <w:jc w:val="right"/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</w:pPr>
      <w:r w:rsidRPr="003C0ECE"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  <w:t>Noteikumiem tirgus izpētei par pakalpojuma iepirkumu</w:t>
      </w:r>
    </w:p>
    <w:p w:rsidR="009620FE" w:rsidRPr="00301A3D" w:rsidRDefault="009620FE" w:rsidP="009620FE">
      <w:pPr>
        <w:jc w:val="right"/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</w:pPr>
      <w:r w:rsidRPr="00301A3D"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  <w:t>“</w:t>
      </w:r>
      <w:r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  <w:t>P</w:t>
      </w:r>
      <w:r w:rsidRPr="00301A3D">
        <w:rPr>
          <w:rFonts w:ascii="Times New Roman" w:eastAsia="WenQuanYi Micro Hei" w:hAnsi="Times New Roman" w:cs="Times New Roman"/>
          <w:color w:val="auto"/>
          <w:kern w:val="2"/>
          <w:sz w:val="16"/>
          <w:szCs w:val="16"/>
          <w:lang w:eastAsia="zh-CN" w:bidi="hi-IN"/>
        </w:rPr>
        <w:t>apildinātās realitātes risinājums piļu un muižu parku drukātas brošūras interaktīvā faktora nodrošināšanai”</w:t>
      </w:r>
    </w:p>
    <w:p w:rsidR="009620FE" w:rsidRPr="003C0ECE" w:rsidRDefault="009620FE" w:rsidP="009620FE">
      <w:pPr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9620FE" w:rsidRDefault="009620FE" w:rsidP="009620FE">
      <w:pPr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9620FE" w:rsidRDefault="009620FE" w:rsidP="009620FE">
      <w:pPr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9620FE" w:rsidRPr="003C0ECE" w:rsidRDefault="009620FE" w:rsidP="009620FE">
      <w:pPr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3C0ECE"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  <w:t>Finanšu piedāvājums</w:t>
      </w:r>
    </w:p>
    <w:p w:rsidR="009620FE" w:rsidRPr="003C0ECE" w:rsidRDefault="009620FE" w:rsidP="009620FE">
      <w:pPr>
        <w:suppressAutoHyphens/>
        <w:autoSpaceDN w:val="0"/>
        <w:spacing w:line="20" w:lineRule="atLeast"/>
        <w:jc w:val="center"/>
        <w:rPr>
          <w:rFonts w:ascii="Times New Roman" w:eastAsia="WenQuanYi Micro Hei" w:hAnsi="Times New Roman" w:cs="Times New Roman"/>
          <w:b/>
          <w:color w:val="auto"/>
          <w:kern w:val="2"/>
          <w:lang w:eastAsia="zh-CN" w:bidi="hi-IN"/>
        </w:rPr>
      </w:pPr>
      <w:r w:rsidRPr="003C0ECE">
        <w:rPr>
          <w:rFonts w:ascii="Times New Roman" w:eastAsia="WenQuanYi Micro Hei" w:hAnsi="Times New Roman" w:cs="Times New Roman"/>
          <w:b/>
          <w:color w:val="auto"/>
          <w:kern w:val="2"/>
          <w:lang w:eastAsia="zh-CN" w:bidi="hi-IN"/>
        </w:rPr>
        <w:t>tirgus izpētei par pakalpojuma iepirkumu</w:t>
      </w:r>
    </w:p>
    <w:p w:rsidR="009620FE" w:rsidRPr="00A8519F" w:rsidRDefault="009620FE" w:rsidP="009620FE">
      <w:pPr>
        <w:jc w:val="center"/>
        <w:rPr>
          <w:rFonts w:ascii="Times New Roman" w:eastAsia="DejaVu Sans" w:hAnsi="Times New Roman" w:cs="Times New Roman"/>
          <w:b/>
          <w:bCs/>
          <w:color w:val="00B050"/>
          <w:kern w:val="2"/>
          <w:lang w:eastAsia="hi-IN" w:bidi="hi-IN"/>
        </w:rPr>
      </w:pPr>
      <w:r w:rsidRPr="00A84516">
        <w:rPr>
          <w:rFonts w:ascii="Times New Roman" w:hAnsi="Times New Roman" w:cs="Times New Roman"/>
        </w:rPr>
        <w:t>“Papildinātās realitātes risinājums piļu un muižu parku drukātas brošūras interaktīvā faktora nodrošināšanai”</w:t>
      </w:r>
    </w:p>
    <w:p w:rsidR="009620FE" w:rsidRPr="003C0ECE" w:rsidRDefault="009620FE" w:rsidP="009620FE">
      <w:pPr>
        <w:suppressAutoHyphens/>
        <w:spacing w:line="20" w:lineRule="atLeas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eastAsia="ar-SA"/>
        </w:rPr>
      </w:pPr>
    </w:p>
    <w:p w:rsidR="009620FE" w:rsidRPr="00301A3D" w:rsidRDefault="009620FE" w:rsidP="009620FE">
      <w:pPr>
        <w:jc w:val="both"/>
        <w:rPr>
          <w:rFonts w:ascii="Times New Roman" w:eastAsia="DejaVu Sans" w:hAnsi="Times New Roman" w:cs="Times New Roman"/>
          <w:b/>
          <w:bCs/>
          <w:color w:val="00B050"/>
          <w:kern w:val="2"/>
          <w:lang w:eastAsia="hi-IN" w:bidi="hi-IN"/>
        </w:rPr>
      </w:pPr>
      <w:r w:rsidRPr="003C0ECE">
        <w:rPr>
          <w:rFonts w:ascii="Times New Roman" w:hAnsi="Times New Roman" w:cs="Times New Roman"/>
          <w:color w:val="auto"/>
          <w:lang w:eastAsia="ar-SA"/>
        </w:rPr>
        <w:t>Pretendents - ____________________________</w:t>
      </w:r>
      <w:r w:rsidRPr="003F42C8">
        <w:rPr>
          <w:rFonts w:ascii="Times New Roman" w:hAnsi="Times New Roman" w:cs="Times New Roman"/>
          <w:color w:val="auto"/>
          <w:lang w:eastAsia="ar-SA"/>
        </w:rPr>
        <w:t>_________________</w:t>
      </w:r>
      <w:r w:rsidRPr="003C0ECE">
        <w:rPr>
          <w:rFonts w:ascii="Times New Roman" w:hAnsi="Times New Roman" w:cs="Times New Roman"/>
          <w:color w:val="auto"/>
          <w:lang w:eastAsia="ar-SA"/>
        </w:rPr>
        <w:t xml:space="preserve"> apņemas veikt pilnu pasūtījuma izpildi saskaņā ar Zemgales plānošanas reģiona </w:t>
      </w:r>
      <w:r w:rsidRPr="003F42C8">
        <w:rPr>
          <w:rFonts w:ascii="Times New Roman" w:hAnsi="Times New Roman" w:cs="Times New Roman"/>
          <w:color w:val="auto"/>
          <w:lang w:eastAsia="ar-SA"/>
        </w:rPr>
        <w:t xml:space="preserve">Noteikumiem tirgus izpētei par pakalpojuma iepirkumu </w:t>
      </w:r>
      <w:r w:rsidRPr="00092EAD">
        <w:rPr>
          <w:rFonts w:ascii="Times New Roman" w:hAnsi="Times New Roman" w:cs="Times New Roman"/>
        </w:rPr>
        <w:t>“Papildinātās realitātes risinājums piļu un muižu parku drukātas brošūras interaktīvā faktora nodrošināšanai”</w:t>
      </w:r>
      <w:r>
        <w:rPr>
          <w:rFonts w:ascii="Times New Roman" w:eastAsia="DejaVu Sans" w:hAnsi="Times New Roman" w:cs="Times New Roman"/>
          <w:b/>
          <w:bCs/>
          <w:color w:val="00B050"/>
          <w:kern w:val="2"/>
          <w:lang w:eastAsia="hi-IN" w:bidi="hi-IN"/>
        </w:rPr>
        <w:t xml:space="preserve"> </w:t>
      </w:r>
      <w:r w:rsidRPr="003F42C8">
        <w:rPr>
          <w:rFonts w:ascii="Times New Roman" w:hAnsi="Times New Roman" w:cs="Times New Roman"/>
          <w:color w:val="auto"/>
          <w:lang w:eastAsia="ar-SA"/>
        </w:rPr>
        <w:t>un tiem</w:t>
      </w:r>
      <w:r w:rsidRPr="003C0ECE">
        <w:rPr>
          <w:rFonts w:ascii="Times New Roman" w:hAnsi="Times New Roman" w:cs="Times New Roman"/>
          <w:color w:val="auto"/>
          <w:lang w:eastAsia="ar-SA"/>
        </w:rPr>
        <w:t xml:space="preserve"> pievienoto Tehnisko specifikāciju un savu piedāvājumu.</w:t>
      </w:r>
      <w:r>
        <w:rPr>
          <w:rFonts w:ascii="Times New Roman" w:hAnsi="Times New Roman" w:cs="Times New Roman"/>
          <w:color w:val="auto"/>
          <w:lang w:eastAsia="ar-SA"/>
        </w:rPr>
        <w:t xml:space="preserve"> </w:t>
      </w:r>
      <w:r w:rsidRPr="003C0ECE">
        <w:rPr>
          <w:rFonts w:ascii="Times New Roman" w:hAnsi="Times New Roman" w:cs="Times New Roman"/>
          <w:color w:val="auto"/>
          <w:lang w:eastAsia="ar-SA"/>
        </w:rPr>
        <w:t>Pretendents apliecina, ka ir pilnībā iepazinies ar iepirkuma noteikumiem, tai skaitā noteikumiem par iesniedzamo finanšu piedāvājumu, pasūtījuma apjomu</w:t>
      </w:r>
      <w:r>
        <w:rPr>
          <w:rFonts w:ascii="Times New Roman" w:hAnsi="Times New Roman" w:cs="Times New Roman"/>
          <w:color w:val="auto"/>
          <w:lang w:eastAsia="ar-SA"/>
        </w:rPr>
        <w:t>,</w:t>
      </w:r>
      <w:r w:rsidRPr="003C0ECE">
        <w:rPr>
          <w:rFonts w:ascii="Times New Roman" w:hAnsi="Times New Roman" w:cs="Times New Roman"/>
          <w:color w:val="auto"/>
          <w:lang w:eastAsia="ar-SA"/>
        </w:rPr>
        <w:t xml:space="preserve"> un pretendenta piedāvātā līgumcena sedz visas ar pasūtījumu saistītās pretendenta izmaksas, kā arī piedāvātājā pakalpojuma gala cenā ietilpst jebkādi nodokļi, tajā skaitā pievienotās vērtības nodoklis (ja attiecināms) un jebkādi</w:t>
      </w:r>
      <w:r w:rsidRPr="003C0ECE">
        <w:rPr>
          <w:rFonts w:ascii="Times New Roman" w:hAnsi="Times New Roman" w:cs="Times New Roman"/>
          <w:color w:val="auto"/>
        </w:rPr>
        <w:t xml:space="preserve"> pretendenta izdevumi.</w:t>
      </w:r>
    </w:p>
    <w:p w:rsidR="009620FE" w:rsidRPr="003C0ECE" w:rsidRDefault="009620FE" w:rsidP="009620FE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color w:val="auto"/>
          <w:u w:val="single"/>
          <w:lang w:eastAsia="ar-SA"/>
        </w:rPr>
      </w:pPr>
    </w:p>
    <w:p w:rsidR="009620FE" w:rsidRPr="003C0ECE" w:rsidRDefault="009620FE" w:rsidP="009620FE">
      <w:pPr>
        <w:suppressAutoHyphens/>
        <w:spacing w:line="20" w:lineRule="atLeast"/>
        <w:jc w:val="both"/>
        <w:rPr>
          <w:rFonts w:ascii="Times New Roman" w:hAnsi="Times New Roman" w:cs="Times New Roman"/>
          <w:b/>
          <w:bCs/>
          <w:color w:val="auto"/>
          <w:u w:val="single"/>
          <w:lang w:eastAsia="ar-SA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"/>
        <w:gridCol w:w="6275"/>
        <w:gridCol w:w="1985"/>
      </w:tblGrid>
      <w:tr w:rsidR="009620FE" w:rsidRPr="003C0ECE" w:rsidTr="0037705C">
        <w:tc>
          <w:tcPr>
            <w:tcW w:w="779" w:type="dxa"/>
            <w:shd w:val="clear" w:color="auto" w:fill="FFCC99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>NPK</w:t>
            </w:r>
          </w:p>
        </w:tc>
        <w:tc>
          <w:tcPr>
            <w:tcW w:w="6275" w:type="dxa"/>
            <w:shd w:val="clear" w:color="auto" w:fill="FFCC99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>Pozīcija</w:t>
            </w:r>
          </w:p>
        </w:tc>
        <w:tc>
          <w:tcPr>
            <w:tcW w:w="1985" w:type="dxa"/>
            <w:shd w:val="clear" w:color="auto" w:fill="FFCC99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 xml:space="preserve">Cena EUR </w:t>
            </w:r>
          </w:p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>bez PVN</w:t>
            </w:r>
          </w:p>
        </w:tc>
      </w:tr>
      <w:tr w:rsidR="009620FE" w:rsidRPr="003C0ECE" w:rsidTr="0037705C">
        <w:tc>
          <w:tcPr>
            <w:tcW w:w="779" w:type="dxa"/>
          </w:tcPr>
          <w:p w:rsidR="009620FE" w:rsidRPr="006F09F3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</w:pPr>
            <w:r w:rsidRPr="006F09F3"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  <w:t>1.</w:t>
            </w:r>
          </w:p>
        </w:tc>
        <w:tc>
          <w:tcPr>
            <w:tcW w:w="6275" w:type="dxa"/>
          </w:tcPr>
          <w:p w:rsidR="009620FE" w:rsidRPr="006F09F3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6F09F3">
              <w:rPr>
                <w:rFonts w:ascii="Times New Roman" w:hAnsi="Times New Roman" w:cs="Times New Roman"/>
                <w:color w:val="808080"/>
                <w:lang w:eastAsia="ar-SA"/>
              </w:rPr>
              <w:t>Piem., Parku 3D modeļa izstrāde (4.gab)</w:t>
            </w: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  <w:lang w:eastAsia="ar-SA"/>
              </w:rPr>
            </w:pPr>
          </w:p>
        </w:tc>
      </w:tr>
      <w:tr w:rsidR="009620FE" w:rsidRPr="003C0ECE" w:rsidTr="0037705C">
        <w:tc>
          <w:tcPr>
            <w:tcW w:w="779" w:type="dxa"/>
          </w:tcPr>
          <w:p w:rsidR="009620FE" w:rsidRPr="006F09F3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</w:pPr>
            <w:r w:rsidRPr="006F09F3"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  <w:t>2.</w:t>
            </w:r>
          </w:p>
        </w:tc>
        <w:tc>
          <w:tcPr>
            <w:tcW w:w="6275" w:type="dxa"/>
          </w:tcPr>
          <w:p w:rsidR="009620FE" w:rsidRPr="006F09F3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808080"/>
                <w:lang w:eastAsia="ar-SA"/>
              </w:rPr>
            </w:pPr>
            <w:r w:rsidRPr="006F09F3">
              <w:rPr>
                <w:rFonts w:ascii="Times New Roman" w:hAnsi="Times New Roman" w:cs="Times New Roman"/>
                <w:color w:val="808080"/>
                <w:lang w:eastAsia="ar-SA"/>
              </w:rPr>
              <w:t xml:space="preserve">Piem., 3D animāciju izstrāde (parku iekustināšana - plūstoša upe, vējš kokos </w:t>
            </w:r>
            <w:proofErr w:type="spellStart"/>
            <w:r w:rsidRPr="006F09F3">
              <w:rPr>
                <w:rFonts w:ascii="Times New Roman" w:hAnsi="Times New Roman" w:cs="Times New Roman"/>
                <w:color w:val="808080"/>
                <w:lang w:eastAsia="ar-SA"/>
              </w:rPr>
              <w:t>utml</w:t>
            </w:r>
            <w:proofErr w:type="spellEnd"/>
            <w:r w:rsidRPr="006F09F3">
              <w:rPr>
                <w:rFonts w:ascii="Times New Roman" w:hAnsi="Times New Roman" w:cs="Times New Roman"/>
                <w:color w:val="808080"/>
                <w:lang w:eastAsia="ar-SA"/>
              </w:rPr>
              <w:t>.)</w:t>
            </w: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highlight w:val="yellow"/>
                <w:lang w:eastAsia="ar-SA"/>
              </w:rPr>
            </w:pPr>
          </w:p>
        </w:tc>
      </w:tr>
      <w:tr w:rsidR="009620FE" w:rsidRPr="003C0ECE" w:rsidTr="0037705C">
        <w:tc>
          <w:tcPr>
            <w:tcW w:w="779" w:type="dxa"/>
          </w:tcPr>
          <w:p w:rsidR="009620FE" w:rsidRPr="0052094A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</w:pPr>
            <w:r w:rsidRPr="0052094A"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  <w:t>3.</w:t>
            </w:r>
          </w:p>
        </w:tc>
        <w:tc>
          <w:tcPr>
            <w:tcW w:w="627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79" w:type="dxa"/>
          </w:tcPr>
          <w:p w:rsidR="009620FE" w:rsidRPr="0052094A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</w:pPr>
            <w:r w:rsidRPr="0052094A">
              <w:rPr>
                <w:rFonts w:ascii="Times New Roman" w:hAnsi="Times New Roman" w:cs="Times New Roman"/>
                <w:b/>
                <w:bCs/>
                <w:color w:val="808080"/>
                <w:lang w:eastAsia="ar-SA"/>
              </w:rPr>
              <w:t>4.</w:t>
            </w:r>
          </w:p>
        </w:tc>
        <w:tc>
          <w:tcPr>
            <w:tcW w:w="627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79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  <w:t>...</w:t>
            </w:r>
          </w:p>
        </w:tc>
        <w:tc>
          <w:tcPr>
            <w:tcW w:w="627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  <w:r>
              <w:rPr>
                <w:rFonts w:ascii="Times New Roman" w:hAnsi="Times New Roman" w:cs="Times New Roman"/>
                <w:color w:val="auto"/>
                <w:lang w:eastAsia="ar-SA"/>
              </w:rPr>
              <w:t>...</w:t>
            </w: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79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  <w:tc>
          <w:tcPr>
            <w:tcW w:w="6275" w:type="dxa"/>
          </w:tcPr>
          <w:p w:rsidR="009620FE" w:rsidRPr="003C0ECE" w:rsidRDefault="009620FE" w:rsidP="0037705C">
            <w:pPr>
              <w:suppressAutoHyphens/>
              <w:spacing w:line="20" w:lineRule="atLeast"/>
              <w:ind w:left="72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  <w:tc>
          <w:tcPr>
            <w:tcW w:w="1985" w:type="dxa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054" w:type="dxa"/>
            <w:gridSpan w:val="2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color w:val="auto"/>
                <w:lang w:eastAsia="ar-SA"/>
              </w:rPr>
              <w:t>Kopā EUR bez PVN</w:t>
            </w:r>
          </w:p>
        </w:tc>
        <w:tc>
          <w:tcPr>
            <w:tcW w:w="1985" w:type="dxa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054" w:type="dxa"/>
            <w:gridSpan w:val="2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color w:val="auto"/>
                <w:lang w:eastAsia="ar-SA"/>
              </w:rPr>
              <w:t>PVN _ _% (ja attiecināms)</w:t>
            </w:r>
          </w:p>
        </w:tc>
        <w:tc>
          <w:tcPr>
            <w:tcW w:w="1985" w:type="dxa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  <w:tr w:rsidR="009620FE" w:rsidRPr="003C0ECE" w:rsidTr="0037705C">
        <w:tc>
          <w:tcPr>
            <w:tcW w:w="7054" w:type="dxa"/>
            <w:gridSpan w:val="2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right"/>
              <w:rPr>
                <w:rFonts w:ascii="Times New Roman" w:hAnsi="Times New Roman" w:cs="Times New Roman"/>
                <w:color w:val="auto"/>
                <w:lang w:eastAsia="ar-SA"/>
              </w:rPr>
            </w:pPr>
            <w:r w:rsidRPr="003C0ECE">
              <w:rPr>
                <w:rFonts w:ascii="Times New Roman" w:hAnsi="Times New Roman" w:cs="Times New Roman"/>
                <w:color w:val="auto"/>
                <w:lang w:eastAsia="ar-SA"/>
              </w:rPr>
              <w:t>Kopā EUR ar PVN</w:t>
            </w:r>
          </w:p>
        </w:tc>
        <w:tc>
          <w:tcPr>
            <w:tcW w:w="1985" w:type="dxa"/>
            <w:shd w:val="clear" w:color="auto" w:fill="F2F2F2"/>
          </w:tcPr>
          <w:p w:rsidR="009620FE" w:rsidRPr="003C0ECE" w:rsidRDefault="009620FE" w:rsidP="0037705C">
            <w:pPr>
              <w:suppressAutoHyphens/>
              <w:spacing w:line="20" w:lineRule="atLeast"/>
              <w:jc w:val="both"/>
              <w:rPr>
                <w:rFonts w:ascii="Times New Roman" w:hAnsi="Times New Roman" w:cs="Times New Roman"/>
                <w:color w:val="auto"/>
                <w:lang w:eastAsia="ar-SA"/>
              </w:rPr>
            </w:pPr>
          </w:p>
        </w:tc>
      </w:tr>
    </w:tbl>
    <w:p w:rsidR="009620FE" w:rsidRPr="003C0ECE" w:rsidRDefault="009620FE" w:rsidP="009620FE">
      <w:pPr>
        <w:suppressAutoHyphens/>
        <w:spacing w:line="20" w:lineRule="atLeast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620FE" w:rsidRPr="003C0ECE" w:rsidRDefault="009620FE" w:rsidP="009620FE">
      <w:pPr>
        <w:suppressAutoHyphens/>
        <w:spacing w:line="20" w:lineRule="atLeast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620FE" w:rsidRPr="003C0ECE" w:rsidRDefault="009620FE" w:rsidP="009620FE">
      <w:pPr>
        <w:suppressAutoHyphens/>
        <w:spacing w:line="20" w:lineRule="atLeast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9620FE" w:rsidRPr="003C0ECE" w:rsidRDefault="009620FE" w:rsidP="009620FE">
      <w:pPr>
        <w:spacing w:line="20" w:lineRule="atLeast"/>
        <w:jc w:val="both"/>
        <w:rPr>
          <w:rFonts w:ascii="Times New Roman" w:hAnsi="Times New Roman" w:cs="Times New Roman"/>
          <w:color w:val="auto"/>
        </w:rPr>
      </w:pPr>
      <w:r w:rsidRPr="003C0ECE">
        <w:rPr>
          <w:rFonts w:ascii="Times New Roman" w:hAnsi="Times New Roman" w:cs="Times New Roman"/>
          <w:color w:val="auto"/>
        </w:rPr>
        <w:t>_________________________________________________________________________</w:t>
      </w:r>
    </w:p>
    <w:p w:rsidR="009620FE" w:rsidRPr="003C0ECE" w:rsidRDefault="009620FE" w:rsidP="009620FE">
      <w:pPr>
        <w:spacing w:line="20" w:lineRule="atLeast"/>
        <w:jc w:val="both"/>
        <w:rPr>
          <w:rFonts w:ascii="Times New Roman" w:hAnsi="Times New Roman" w:cs="Times New Roman"/>
          <w:color w:val="auto"/>
          <w:vertAlign w:val="superscript"/>
        </w:rPr>
      </w:pPr>
      <w:r w:rsidRPr="003C0ECE">
        <w:rPr>
          <w:rFonts w:ascii="Times New Roman" w:hAnsi="Times New Roman" w:cs="Times New Roman"/>
          <w:color w:val="auto"/>
          <w:vertAlign w:val="superscript"/>
        </w:rPr>
        <w:tab/>
        <w:t>/</w:t>
      </w:r>
      <w:proofErr w:type="spellStart"/>
      <w:r w:rsidRPr="003C0ECE">
        <w:rPr>
          <w:rFonts w:ascii="Times New Roman" w:hAnsi="Times New Roman" w:cs="Times New Roman"/>
          <w:color w:val="auto"/>
          <w:vertAlign w:val="superscript"/>
        </w:rPr>
        <w:t>paraksttiesīgās</w:t>
      </w:r>
      <w:proofErr w:type="spellEnd"/>
      <w:r w:rsidRPr="003C0ECE">
        <w:rPr>
          <w:rFonts w:ascii="Times New Roman" w:hAnsi="Times New Roman" w:cs="Times New Roman"/>
          <w:color w:val="auto"/>
          <w:vertAlign w:val="superscript"/>
        </w:rPr>
        <w:t xml:space="preserve"> personas vārds, uzvārds, amats (ja ir), norāde uz </w:t>
      </w:r>
      <w:proofErr w:type="spellStart"/>
      <w:r w:rsidRPr="003C0ECE">
        <w:rPr>
          <w:rFonts w:ascii="Times New Roman" w:hAnsi="Times New Roman" w:cs="Times New Roman"/>
          <w:color w:val="auto"/>
          <w:vertAlign w:val="superscript"/>
        </w:rPr>
        <w:t>pilnvaru(ja</w:t>
      </w:r>
      <w:proofErr w:type="spellEnd"/>
      <w:r w:rsidRPr="003C0ECE">
        <w:rPr>
          <w:rFonts w:ascii="Times New Roman" w:hAnsi="Times New Roman" w:cs="Times New Roman"/>
          <w:color w:val="auto"/>
          <w:vertAlign w:val="superscript"/>
        </w:rPr>
        <w:t xml:space="preserve"> ir) un paraksts/</w:t>
      </w:r>
    </w:p>
    <w:p w:rsidR="009620FE" w:rsidRPr="003C0ECE" w:rsidRDefault="009620FE" w:rsidP="009620FE">
      <w:pPr>
        <w:tabs>
          <w:tab w:val="left" w:pos="709"/>
        </w:tabs>
        <w:suppressAutoHyphens/>
        <w:spacing w:line="20" w:lineRule="atLeast"/>
        <w:jc w:val="both"/>
        <w:rPr>
          <w:rFonts w:ascii="Times New Roman" w:hAnsi="Times New Roman" w:cs="Times New Roman"/>
          <w:color w:val="auto"/>
          <w:lang w:eastAsia="ar-SA"/>
        </w:rPr>
      </w:pPr>
    </w:p>
    <w:p w:rsidR="007861FA" w:rsidRDefault="007861FA">
      <w:bookmarkStart w:id="0" w:name="_GoBack"/>
      <w:bookmarkEnd w:id="0"/>
    </w:p>
    <w:sectPr w:rsidR="007861FA" w:rsidSect="009620F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Micro Hei">
    <w:altName w:val="Arial Unicode MS"/>
    <w:charset w:val="80"/>
    <w:family w:val="auto"/>
    <w:pitch w:val="variable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FE"/>
    <w:rsid w:val="007861FA"/>
    <w:rsid w:val="009620FE"/>
    <w:rsid w:val="00D6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20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31"/>
    <w:pPr>
      <w:keepNext/>
      <w:keepLines/>
      <w:widowControl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32"/>
      <w:szCs w:val="32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431"/>
    <w:pPr>
      <w:keepNext/>
      <w:keepLines/>
      <w:widowControl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431"/>
    <w:rPr>
      <w:rFonts w:ascii="Times New Roman" w:eastAsiaTheme="majorEastAsia" w:hAnsi="Times New Roman" w:cstheme="majorBidi"/>
      <w:b/>
      <w:bCs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63431"/>
    <w:rPr>
      <w:rFonts w:ascii="Times New Roman" w:eastAsiaTheme="majorEastAsia" w:hAnsi="Times New Roman" w:cstheme="majorBidi"/>
      <w:b/>
      <w:sz w:val="28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620FE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lv-LV" w:bidi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3431"/>
    <w:pPr>
      <w:keepNext/>
      <w:keepLines/>
      <w:widowControl/>
      <w:spacing w:before="240" w:after="240"/>
      <w:jc w:val="center"/>
      <w:outlineLvl w:val="0"/>
    </w:pPr>
    <w:rPr>
      <w:rFonts w:ascii="Times New Roman" w:eastAsiaTheme="majorEastAsia" w:hAnsi="Times New Roman" w:cstheme="majorBidi"/>
      <w:b/>
      <w:bCs/>
      <w:color w:val="auto"/>
      <w:sz w:val="32"/>
      <w:szCs w:val="32"/>
      <w:lang w:eastAsia="ja-JP" w:bidi="ar-S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3431"/>
    <w:pPr>
      <w:keepNext/>
      <w:keepLines/>
      <w:widowControl/>
      <w:spacing w:before="40" w:line="259" w:lineRule="auto"/>
      <w:jc w:val="center"/>
      <w:outlineLvl w:val="1"/>
    </w:pPr>
    <w:rPr>
      <w:rFonts w:ascii="Times New Roman" w:eastAsiaTheme="majorEastAsia" w:hAnsi="Times New Roman" w:cstheme="majorBidi"/>
      <w:b/>
      <w:color w:val="auto"/>
      <w:sz w:val="28"/>
      <w:szCs w:val="26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3431"/>
    <w:rPr>
      <w:rFonts w:ascii="Times New Roman" w:eastAsiaTheme="majorEastAsia" w:hAnsi="Times New Roman" w:cstheme="majorBidi"/>
      <w:b/>
      <w:bCs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D63431"/>
    <w:rPr>
      <w:rFonts w:ascii="Times New Roman" w:eastAsiaTheme="majorEastAsia" w:hAnsi="Times New Roman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</Characters>
  <Application>Microsoft Office Word</Application>
  <DocSecurity>0</DocSecurity>
  <Lines>4</Lines>
  <Paragraphs>3</Paragraphs>
  <ScaleCrop>false</ScaleCrop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2019-07-29T13:21:00Z</dcterms:created>
  <dcterms:modified xsi:type="dcterms:W3CDTF">2019-07-29T13:22:00Z</dcterms:modified>
</cp:coreProperties>
</file>